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86" w:rsidRPr="0018043F" w:rsidRDefault="003A7FC8" w:rsidP="00F10F8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18043F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78740</wp:posOffset>
            </wp:positionV>
            <wp:extent cx="1044575" cy="871220"/>
            <wp:effectExtent l="19050" t="0" r="3175" b="0"/>
            <wp:wrapNone/>
            <wp:docPr id="12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F86" w:rsidRPr="0018043F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F10F86" w:rsidRPr="00C31A2A" w:rsidRDefault="00F10F86" w:rsidP="00F10F8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1A2A">
        <w:rPr>
          <w:rFonts w:asciiTheme="majorBidi" w:hAnsiTheme="majorBidi" w:cstheme="majorBidi" w:hint="cs"/>
          <w:sz w:val="24"/>
          <w:szCs w:val="24"/>
          <w:rtl/>
          <w:lang w:bidi="ar-DZ"/>
        </w:rPr>
        <w:t>وزارة التعليم العلي والبحث العلمي</w:t>
      </w:r>
    </w:p>
    <w:p w:rsidR="00F10F86" w:rsidRPr="00C31A2A" w:rsidRDefault="00F10F86" w:rsidP="00F10F8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1A2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جامعة ابن خلدون </w:t>
      </w:r>
      <w:r w:rsidRPr="00C31A2A"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proofErr w:type="spellStart"/>
      <w:r w:rsidRPr="00C31A2A">
        <w:rPr>
          <w:rFonts w:asciiTheme="majorBidi" w:hAnsiTheme="majorBidi" w:cstheme="majorBidi" w:hint="cs"/>
          <w:sz w:val="24"/>
          <w:szCs w:val="24"/>
          <w:rtl/>
          <w:lang w:bidi="ar-DZ"/>
        </w:rPr>
        <w:t>تيارت</w:t>
      </w:r>
      <w:proofErr w:type="spellEnd"/>
      <w:r w:rsidRPr="00C31A2A"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</w:p>
    <w:p w:rsidR="00F10F86" w:rsidRPr="00C31A2A" w:rsidRDefault="00F10F86" w:rsidP="00F10F8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1A2A">
        <w:rPr>
          <w:rFonts w:asciiTheme="majorBidi" w:hAnsiTheme="majorBidi" w:cstheme="majorBidi"/>
          <w:sz w:val="24"/>
          <w:szCs w:val="24"/>
          <w:rtl/>
          <w:lang w:bidi="ar-DZ"/>
        </w:rPr>
        <w:t>كلية علوم ا</w:t>
      </w:r>
      <w:r w:rsidRPr="00C31A2A">
        <w:rPr>
          <w:rFonts w:asciiTheme="majorBidi" w:hAnsiTheme="majorBidi" w:cstheme="majorBidi" w:hint="cs"/>
          <w:sz w:val="24"/>
          <w:szCs w:val="24"/>
          <w:rtl/>
          <w:lang w:bidi="ar-DZ"/>
        </w:rPr>
        <w:t>لطبيعة والحياة</w:t>
      </w:r>
    </w:p>
    <w:p w:rsidR="00EF5B28" w:rsidRPr="00C31A2A" w:rsidRDefault="00C31A2A" w:rsidP="00C31A2A">
      <w:pPr>
        <w:spacing w:after="0" w:line="240" w:lineRule="auto"/>
        <w:jc w:val="center"/>
        <w:rPr>
          <w:rFonts w:ascii="Comic Sans MS" w:hAnsi="Comic Sans MS" w:cstheme="majorBidi"/>
          <w:b/>
          <w:bCs/>
          <w:color w:val="7030A0"/>
          <w:sz w:val="36"/>
          <w:szCs w:val="36"/>
          <w:rtl/>
        </w:rPr>
      </w:pPr>
      <w:r w:rsidRPr="00C31A2A">
        <w:rPr>
          <w:rFonts w:ascii="Comic Sans MS" w:hAnsi="Comic Sans MS" w:cstheme="majorBidi"/>
          <w:b/>
          <w:bCs/>
          <w:color w:val="7030A0"/>
          <w:sz w:val="36"/>
          <w:szCs w:val="36"/>
          <w:lang w:bidi="ar-DZ"/>
        </w:rPr>
        <w:t>Arrêté 992 du 01 août 2022</w:t>
      </w:r>
      <w:r>
        <w:rPr>
          <w:rFonts w:ascii="Comic Sans MS" w:hAnsi="Comic Sans MS" w:cstheme="majorBidi"/>
          <w:b/>
          <w:bCs/>
          <w:color w:val="7030A0"/>
          <w:sz w:val="36"/>
          <w:szCs w:val="36"/>
          <w:lang w:bidi="ar-DZ"/>
        </w:rPr>
        <w:t xml:space="preserve"> </w:t>
      </w:r>
      <w:r w:rsidRPr="00C31A2A">
        <w:rPr>
          <w:rFonts w:ascii="Comic Sans MS" w:hAnsi="Comic Sans MS" w:cstheme="majorBidi"/>
          <w:b/>
          <w:bCs/>
          <w:color w:val="00B050"/>
          <w:sz w:val="36"/>
          <w:szCs w:val="36"/>
          <w:lang w:bidi="ar-DZ"/>
        </w:rPr>
        <w:t>____</w:t>
      </w:r>
      <w:r w:rsidRPr="00C31A2A">
        <w:rPr>
          <w:rFonts w:ascii="Comic Sans MS" w:hAnsi="Comic Sans MS" w:cstheme="majorBidi"/>
          <w:b/>
          <w:bCs/>
          <w:color w:val="7030A0"/>
          <w:sz w:val="36"/>
          <w:szCs w:val="36"/>
          <w:lang w:bidi="ar-DZ"/>
        </w:rPr>
        <w:t xml:space="preserve"> </w:t>
      </w:r>
      <w:r w:rsidRPr="00C31A2A">
        <w:rPr>
          <w:rFonts w:ascii="Comic Sans MS" w:hAnsi="Comic Sans MS" w:cstheme="majorBidi" w:hint="cs"/>
          <w:b/>
          <w:bCs/>
          <w:color w:val="7030A0"/>
          <w:sz w:val="36"/>
          <w:szCs w:val="36"/>
          <w:rtl/>
          <w:lang w:bidi="ar-DZ"/>
        </w:rPr>
        <w:t>قرار رقم 992 مؤرخ في 01 أوت</w:t>
      </w:r>
      <w:r>
        <w:rPr>
          <w:rFonts w:ascii="Comic Sans MS" w:hAnsi="Comic Sans MS" w:cstheme="majorBidi" w:hint="cs"/>
          <w:b/>
          <w:bCs/>
          <w:color w:val="7030A0"/>
          <w:sz w:val="36"/>
          <w:szCs w:val="36"/>
          <w:rtl/>
          <w:lang w:bidi="ar-DZ"/>
        </w:rPr>
        <w:t xml:space="preserve"> 2022</w:t>
      </w:r>
    </w:p>
    <w:p w:rsidR="00C31A2A" w:rsidRPr="00C31A2A" w:rsidRDefault="00C31A2A" w:rsidP="00C31A2A">
      <w:pPr>
        <w:spacing w:after="0" w:line="240" w:lineRule="auto"/>
        <w:jc w:val="center"/>
        <w:rPr>
          <w:rFonts w:ascii="Comic Sans MS" w:hAnsi="Comic Sans MS" w:cstheme="majorBidi"/>
          <w:b/>
          <w:bCs/>
          <w:color w:val="7030A0"/>
          <w:sz w:val="28"/>
          <w:szCs w:val="28"/>
          <w:rtl/>
        </w:rPr>
      </w:pPr>
      <w:r w:rsidRPr="00C31A2A">
        <w:rPr>
          <w:rFonts w:ascii="Comic Sans MS" w:hAnsi="Comic Sans MS" w:cstheme="majorBidi"/>
          <w:b/>
          <w:bCs/>
          <w:color w:val="7030A0"/>
          <w:lang w:bidi="ar-DZ"/>
        </w:rPr>
        <w:t>Progression dans la formation en vue de l’obtention du diplôme de</w:t>
      </w:r>
      <w:r>
        <w:rPr>
          <w:rFonts w:ascii="Comic Sans MS" w:hAnsi="Comic Sans MS" w:cstheme="majorBidi"/>
          <w:b/>
          <w:bCs/>
          <w:color w:val="7030A0"/>
          <w:sz w:val="28"/>
          <w:szCs w:val="28"/>
          <w:lang w:bidi="ar-DZ"/>
        </w:rPr>
        <w:t xml:space="preserve"> </w:t>
      </w:r>
      <w:r w:rsidRPr="003F08B2">
        <w:rPr>
          <w:rFonts w:ascii="Comic Sans MS" w:hAnsi="Comic Sans MS" w:cstheme="majorBidi"/>
          <w:b/>
          <w:bCs/>
          <w:color w:val="00B050"/>
          <w:sz w:val="28"/>
          <w:szCs w:val="28"/>
          <w:lang w:bidi="ar-DZ"/>
        </w:rPr>
        <w:t>LICENCE</w:t>
      </w:r>
      <w:r w:rsidRPr="00C31A2A">
        <w:rPr>
          <w:rFonts w:ascii="Comic Sans MS" w:hAnsi="Comic Sans MS" w:cstheme="majorBidi"/>
          <w:b/>
          <w:bCs/>
          <w:color w:val="7030A0"/>
          <w:sz w:val="28"/>
          <w:szCs w:val="28"/>
          <w:lang w:bidi="ar-DZ"/>
        </w:rPr>
        <w:t xml:space="preserve"> </w:t>
      </w:r>
      <w:r w:rsidRPr="00C31A2A">
        <w:rPr>
          <w:rFonts w:ascii="Comic Sans MS" w:hAnsi="Comic Sans MS" w:cstheme="majorBidi" w:hint="cs"/>
          <w:b/>
          <w:bCs/>
          <w:color w:val="7030A0"/>
          <w:sz w:val="28"/>
          <w:szCs w:val="28"/>
          <w:rtl/>
          <w:lang w:bidi="ar-DZ"/>
        </w:rPr>
        <w:t xml:space="preserve">  </w:t>
      </w:r>
      <w:r w:rsidRPr="00C31A2A">
        <w:rPr>
          <w:rFonts w:ascii="Comic Sans MS" w:hAnsi="Comic Sans MS" w:cstheme="majorBidi" w:hint="cs"/>
          <w:b/>
          <w:bCs/>
          <w:color w:val="7030A0"/>
          <w:sz w:val="28"/>
          <w:szCs w:val="28"/>
          <w:rtl/>
        </w:rPr>
        <w:t xml:space="preserve">التدرج في التكوين لنيل شهادة </w:t>
      </w:r>
      <w:r w:rsidRPr="003F08B2">
        <w:rPr>
          <w:rFonts w:ascii="Comic Sans MS" w:hAnsi="Comic Sans MS" w:cstheme="majorBidi" w:hint="cs"/>
          <w:b/>
          <w:bCs/>
          <w:color w:val="00B050"/>
          <w:sz w:val="36"/>
          <w:szCs w:val="36"/>
          <w:rtl/>
        </w:rPr>
        <w:t>الليسانس</w:t>
      </w:r>
    </w:p>
    <w:tbl>
      <w:tblPr>
        <w:tblStyle w:val="Grilledutableau"/>
        <w:tblpPr w:leftFromText="141" w:rightFromText="141" w:vertAnchor="text" w:horzAnchor="margin" w:tblpXSpec="center" w:tblpY="248"/>
        <w:tblW w:w="14598" w:type="dxa"/>
        <w:tblLook w:val="04A0"/>
      </w:tblPr>
      <w:tblGrid>
        <w:gridCol w:w="6487"/>
        <w:gridCol w:w="5225"/>
        <w:gridCol w:w="2886"/>
      </w:tblGrid>
      <w:tr w:rsidR="00BB32B6" w:rsidRPr="00CE0F02" w:rsidTr="00BB32B6">
        <w:trPr>
          <w:trHeight w:val="531"/>
        </w:trPr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0070C0"/>
              <w:right w:val="double" w:sz="4" w:space="0" w:color="0070C0"/>
            </w:tcBorders>
            <w:vAlign w:val="center"/>
          </w:tcPr>
          <w:p w:rsidR="00C31A2A" w:rsidRPr="00A37261" w:rsidRDefault="00C31A2A" w:rsidP="00C31A2A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 w:cstheme="majorBidi" w:hint="cs"/>
                <w:b/>
                <w:bCs/>
                <w:color w:val="FF0000"/>
                <w:sz w:val="24"/>
                <w:szCs w:val="24"/>
                <w:rtl/>
              </w:rPr>
              <w:t>الانتقال بالديون</w:t>
            </w:r>
          </w:p>
        </w:tc>
        <w:tc>
          <w:tcPr>
            <w:tcW w:w="5225" w:type="dxa"/>
            <w:tcBorders>
              <w:top w:val="thinThickSmallGap" w:sz="2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C31A2A" w:rsidRDefault="00C31A2A" w:rsidP="00C31A2A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Comic Sans MS" w:hAnsi="Comic Sans MS" w:cstheme="majorBidi" w:hint="cs"/>
                <w:b/>
                <w:bCs/>
                <w:color w:val="FF0000"/>
                <w:sz w:val="24"/>
                <w:szCs w:val="24"/>
                <w:rtl/>
              </w:rPr>
              <w:t>الانتقال خلال الدورة العادية أو من خلال الاستدراك</w:t>
            </w:r>
          </w:p>
          <w:p w:rsidR="00C31A2A" w:rsidRPr="00A37261" w:rsidRDefault="00C31A2A" w:rsidP="00C31A2A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</w:t>
            </w:r>
            <w:proofErr w:type="gramStart"/>
            <w:r>
              <w:rPr>
                <w:rFonts w:ascii="Comic Sans MS" w:hAnsi="Comic Sans MS" w:cstheme="majorBidi" w:hint="cs"/>
                <w:b/>
                <w:bCs/>
                <w:color w:val="FF0000"/>
                <w:sz w:val="24"/>
                <w:szCs w:val="24"/>
                <w:rtl/>
              </w:rPr>
              <w:t>بالتعويض</w:t>
            </w:r>
            <w:proofErr w:type="gramEnd"/>
            <w:r>
              <w:rPr>
                <w:rFonts w:ascii="Comic Sans MS" w:hAnsi="Comic Sans MS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أو بدون تعويض)</w:t>
            </w:r>
          </w:p>
        </w:tc>
        <w:tc>
          <w:tcPr>
            <w:tcW w:w="2886" w:type="dxa"/>
            <w:tcBorders>
              <w:top w:val="thinThickSmallGap" w:sz="24" w:space="0" w:color="auto"/>
              <w:left w:val="double" w:sz="4" w:space="0" w:color="0070C0"/>
              <w:bottom w:val="double" w:sz="4" w:space="0" w:color="0070C0"/>
              <w:right w:val="thinThickSmallGap" w:sz="24" w:space="0" w:color="auto"/>
            </w:tcBorders>
            <w:vAlign w:val="center"/>
          </w:tcPr>
          <w:p w:rsidR="00C31A2A" w:rsidRPr="00A37261" w:rsidRDefault="00C31A2A" w:rsidP="00C31A2A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theme="majorBidi" w:hint="cs"/>
                <w:b/>
                <w:bCs/>
                <w:color w:val="FF0000"/>
                <w:sz w:val="24"/>
                <w:szCs w:val="24"/>
                <w:rtl/>
              </w:rPr>
              <w:t>الانتقال</w:t>
            </w:r>
            <w:proofErr w:type="gramEnd"/>
          </w:p>
        </w:tc>
      </w:tr>
      <w:tr w:rsidR="00C31A2A" w:rsidRPr="00CE0F02" w:rsidTr="00BB32B6">
        <w:trPr>
          <w:trHeight w:val="218"/>
        </w:trPr>
        <w:tc>
          <w:tcPr>
            <w:tcW w:w="6487" w:type="dxa"/>
            <w:tcBorders>
              <w:top w:val="double" w:sz="4" w:space="0" w:color="0070C0"/>
              <w:left w:val="thinThickSmallGap" w:sz="24" w:space="0" w:color="auto"/>
              <w:bottom w:val="double" w:sz="4" w:space="0" w:color="0070C0"/>
              <w:right w:val="double" w:sz="4" w:space="0" w:color="0070C0"/>
            </w:tcBorders>
            <w:vAlign w:val="center"/>
          </w:tcPr>
          <w:p w:rsidR="00C31A2A" w:rsidRPr="009C2496" w:rsidRDefault="00C31A2A" w:rsidP="00D50414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45 </w:t>
            </w:r>
            <w:proofErr w:type="gramStart"/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رصيد</w:t>
            </w:r>
            <w:r w:rsidR="00F755CF" w:rsidRPr="009C2496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</w:rPr>
              <w:t>ا</w:t>
            </w:r>
            <w:proofErr w:type="gramEnd"/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 (</w:t>
            </w:r>
            <w:r w:rsidR="004F3489" w:rsidRPr="009C2496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</w:rPr>
              <w:t xml:space="preserve">على الأقل </w:t>
            </w:r>
            <w:r w:rsidR="00D50414" w:rsidRPr="009C2496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ثلث </w:t>
            </w:r>
            <w:r w:rsidR="00D50414" w:rsidRPr="009C2496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</w:rPr>
              <w:t>"1/3"</w:t>
            </w:r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 في سداسي و</w:t>
            </w:r>
            <w:r w:rsidR="00D50414" w:rsidRPr="009C2496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</w:rPr>
              <w:t>ثلثان "2/3"</w:t>
            </w:r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 في سداسي آخر)</w:t>
            </w:r>
          </w:p>
        </w:tc>
        <w:tc>
          <w:tcPr>
            <w:tcW w:w="522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C31A2A" w:rsidRPr="009C2496" w:rsidRDefault="004F3489" w:rsidP="004F3489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9C2496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</w:rPr>
              <w:t>الحصول على 60 رصيدا</w:t>
            </w:r>
          </w:p>
        </w:tc>
        <w:tc>
          <w:tcPr>
            <w:tcW w:w="288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hinThickSmallGap" w:sz="24" w:space="0" w:color="auto"/>
            </w:tcBorders>
            <w:vAlign w:val="center"/>
          </w:tcPr>
          <w:p w:rsidR="00C31A2A" w:rsidRPr="00EF5B28" w:rsidRDefault="00C31A2A" w:rsidP="00C31A2A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EF5B28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الانتقال من ل1 </w:t>
            </w:r>
            <w:proofErr w:type="gramStart"/>
            <w:r w:rsidRPr="00EF5B28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إلى</w:t>
            </w:r>
            <w:proofErr w:type="gramEnd"/>
            <w:r w:rsidRPr="00EF5B28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 ل2</w:t>
            </w:r>
          </w:p>
        </w:tc>
      </w:tr>
      <w:tr w:rsidR="00C31A2A" w:rsidRPr="00CE0F02" w:rsidTr="00BB32B6">
        <w:trPr>
          <w:trHeight w:val="218"/>
        </w:trPr>
        <w:tc>
          <w:tcPr>
            <w:tcW w:w="6487" w:type="dxa"/>
            <w:tcBorders>
              <w:top w:val="double" w:sz="4" w:space="0" w:color="0070C0"/>
              <w:left w:val="thinThickSmallGap" w:sz="24" w:space="0" w:color="auto"/>
              <w:bottom w:val="double" w:sz="4" w:space="0" w:color="0070C0"/>
              <w:right w:val="double" w:sz="4" w:space="0" w:color="0070C0"/>
            </w:tcBorders>
            <w:vAlign w:val="center"/>
          </w:tcPr>
          <w:p w:rsidR="00C31A2A" w:rsidRPr="009C2496" w:rsidRDefault="004F3489" w:rsidP="00F755CF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9C2496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</w:rPr>
              <w:t>على الأقل</w:t>
            </w:r>
            <w:r w:rsidR="009C2496" w:rsidRPr="009C2496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9C2496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  <w:t>105</w:t>
            </w:r>
            <w:r w:rsidRPr="009C249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أرصدة</w:t>
            </w:r>
          </w:p>
        </w:tc>
        <w:tc>
          <w:tcPr>
            <w:tcW w:w="522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C31A2A" w:rsidRPr="009C2496" w:rsidRDefault="004F3489" w:rsidP="004F3489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9C249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الحصول على 120 رصيدا</w:t>
            </w:r>
          </w:p>
        </w:tc>
        <w:tc>
          <w:tcPr>
            <w:tcW w:w="288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hinThickSmallGap" w:sz="24" w:space="0" w:color="auto"/>
            </w:tcBorders>
            <w:vAlign w:val="center"/>
          </w:tcPr>
          <w:p w:rsidR="00C31A2A" w:rsidRPr="00EF5B28" w:rsidRDefault="00C31A2A" w:rsidP="00C31A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EF5B28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  <w:t xml:space="preserve">الانتقال من ل2 </w:t>
            </w:r>
            <w:proofErr w:type="gramStart"/>
            <w:r w:rsidRPr="00EF5B28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  <w:t>إلى</w:t>
            </w:r>
            <w:proofErr w:type="gramEnd"/>
            <w:r w:rsidRPr="00EF5B28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  <w:t xml:space="preserve"> ل3</w:t>
            </w:r>
          </w:p>
        </w:tc>
      </w:tr>
      <w:tr w:rsidR="00C31A2A" w:rsidRPr="00CE0F02" w:rsidTr="00BB32B6">
        <w:trPr>
          <w:trHeight w:val="1470"/>
        </w:trPr>
        <w:tc>
          <w:tcPr>
            <w:tcW w:w="14598" w:type="dxa"/>
            <w:gridSpan w:val="3"/>
            <w:tcBorders>
              <w:top w:val="double" w:sz="4" w:space="0" w:color="0070C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A2A" w:rsidRPr="009C2496" w:rsidRDefault="00C31A2A" w:rsidP="00C31A2A">
            <w:pPr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</w:rPr>
            </w:pPr>
            <w:proofErr w:type="gramStart"/>
            <w:r w:rsidRPr="009C2496"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</w:rPr>
              <w:t>لا</w:t>
            </w:r>
            <w:proofErr w:type="gramEnd"/>
            <w:r w:rsidRPr="009C2496"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</w:rPr>
              <w:t xml:space="preserve"> يحق للطالب البقاء في السنة الأولى </w:t>
            </w:r>
            <w:r w:rsidRPr="009C2496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</w:rPr>
              <w:t>ليسانس</w:t>
            </w:r>
            <w:r w:rsidRPr="009C2496"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</w:rPr>
              <w:t xml:space="preserve"> أكثر من سنتين (2).</w:t>
            </w:r>
          </w:p>
          <w:p w:rsidR="00C31A2A" w:rsidRPr="009C2496" w:rsidRDefault="00C31A2A" w:rsidP="00C31A2A">
            <w:pPr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</w:rPr>
            </w:pPr>
            <w:proofErr w:type="gramStart"/>
            <w:r w:rsidRPr="009C2496"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</w:rPr>
              <w:t>لا</w:t>
            </w:r>
            <w:proofErr w:type="gramEnd"/>
            <w:r w:rsidRPr="009C2496"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</w:rPr>
              <w:t xml:space="preserve"> يحق للطالب البقاء في التكوين أكثر من خمس (5) سنوات.</w:t>
            </w:r>
          </w:p>
          <w:p w:rsidR="00C31A2A" w:rsidRPr="009C2496" w:rsidRDefault="00C31A2A" w:rsidP="00C31A2A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32"/>
                <w:szCs w:val="32"/>
              </w:rPr>
            </w:pPr>
            <w:r w:rsidRPr="009C2496"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</w:rPr>
              <w:t>يمكن للطالب البقاء ست (6) سنوات إذا كان لديه 120 رصيد.</w:t>
            </w:r>
          </w:p>
        </w:tc>
      </w:tr>
    </w:tbl>
    <w:p w:rsidR="00C31A2A" w:rsidRPr="00C31A2A" w:rsidRDefault="00C31A2A" w:rsidP="00F10F86">
      <w:pPr>
        <w:spacing w:after="0" w:line="240" w:lineRule="auto"/>
        <w:jc w:val="right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377CC6" w:rsidRPr="00377CC6" w:rsidRDefault="00377CC6">
      <w:pPr>
        <w:rPr>
          <w:color w:val="7030A0"/>
        </w:rPr>
      </w:pPr>
    </w:p>
    <w:tbl>
      <w:tblPr>
        <w:tblStyle w:val="Grilledutableau"/>
        <w:tblpPr w:leftFromText="141" w:rightFromText="141" w:vertAnchor="text" w:horzAnchor="margin" w:tblpXSpec="center" w:tblpY="90"/>
        <w:tblW w:w="14554" w:type="dxa"/>
        <w:tblLook w:val="04A0"/>
      </w:tblPr>
      <w:tblGrid>
        <w:gridCol w:w="2591"/>
        <w:gridCol w:w="5545"/>
        <w:gridCol w:w="6418"/>
      </w:tblGrid>
      <w:tr w:rsidR="00EF5B28" w:rsidRPr="00CE0F02" w:rsidTr="00BB32B6">
        <w:trPr>
          <w:trHeight w:val="880"/>
        </w:trPr>
        <w:tc>
          <w:tcPr>
            <w:tcW w:w="2591" w:type="dxa"/>
            <w:tcBorders>
              <w:top w:val="thinThickSmallGap" w:sz="24" w:space="0" w:color="7030A0"/>
              <w:left w:val="thinThickSmallGap" w:sz="24" w:space="0" w:color="7030A0"/>
              <w:bottom w:val="double" w:sz="4" w:space="0" w:color="0070C0"/>
              <w:right w:val="double" w:sz="4" w:space="0" w:color="0070C0"/>
            </w:tcBorders>
            <w:vAlign w:val="center"/>
          </w:tcPr>
          <w:p w:rsidR="00EF5B28" w:rsidRPr="00CE0F02" w:rsidRDefault="00EF5B28" w:rsidP="00EF5B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3CF7"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</w:rPr>
              <w:t>Passage</w:t>
            </w:r>
          </w:p>
        </w:tc>
        <w:tc>
          <w:tcPr>
            <w:tcW w:w="5545" w:type="dxa"/>
            <w:tcBorders>
              <w:top w:val="thinThickSmallGap" w:sz="24" w:space="0" w:color="7030A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EF5B28" w:rsidRPr="00A37261" w:rsidRDefault="00EF5B28" w:rsidP="00EF5B28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</w:rPr>
            </w:pPr>
            <w:r w:rsidRPr="00A37261"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</w:rPr>
              <w:t>Admission en session 1 ou en Session 2</w:t>
            </w:r>
          </w:p>
          <w:p w:rsidR="00EF5B28" w:rsidRPr="00A37261" w:rsidRDefault="00EF5B28" w:rsidP="00EF5B28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</w:rPr>
            </w:pPr>
            <w:r w:rsidRPr="00A37261"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</w:rPr>
              <w:t>[avec ou sans compensation]</w:t>
            </w:r>
          </w:p>
        </w:tc>
        <w:tc>
          <w:tcPr>
            <w:tcW w:w="6418" w:type="dxa"/>
            <w:tcBorders>
              <w:top w:val="thinThickSmallGap" w:sz="24" w:space="0" w:color="7030A0"/>
              <w:left w:val="double" w:sz="4" w:space="0" w:color="0070C0"/>
              <w:bottom w:val="double" w:sz="4" w:space="0" w:color="0070C0"/>
              <w:right w:val="thinThickSmallGap" w:sz="24" w:space="0" w:color="7030A0"/>
            </w:tcBorders>
            <w:vAlign w:val="center"/>
          </w:tcPr>
          <w:p w:rsidR="00EF5B28" w:rsidRPr="00A37261" w:rsidRDefault="00EF5B28" w:rsidP="00EF5B28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</w:rPr>
            </w:pPr>
            <w:r w:rsidRPr="00A37261"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</w:rPr>
              <w:t>Admission avec dettes</w:t>
            </w:r>
          </w:p>
        </w:tc>
      </w:tr>
      <w:tr w:rsidR="00EF5B28" w:rsidRPr="00CE0F02" w:rsidTr="00BB32B6">
        <w:trPr>
          <w:trHeight w:val="341"/>
        </w:trPr>
        <w:tc>
          <w:tcPr>
            <w:tcW w:w="2591" w:type="dxa"/>
            <w:tcBorders>
              <w:top w:val="double" w:sz="4" w:space="0" w:color="0070C0"/>
              <w:left w:val="thinThickSmallGap" w:sz="24" w:space="0" w:color="7030A0"/>
              <w:bottom w:val="double" w:sz="4" w:space="0" w:color="0070C0"/>
              <w:right w:val="double" w:sz="4" w:space="0" w:color="0070C0"/>
            </w:tcBorders>
            <w:vAlign w:val="center"/>
          </w:tcPr>
          <w:p w:rsidR="00EF5B28" w:rsidRPr="00377CC6" w:rsidRDefault="00EF5B28" w:rsidP="00EF5B28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377C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Passage de L1 en L2</w:t>
            </w:r>
          </w:p>
        </w:tc>
        <w:tc>
          <w:tcPr>
            <w:tcW w:w="554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EF5B28" w:rsidRPr="009C2496" w:rsidRDefault="009C2496" w:rsidP="00EF5B28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</w:t>
            </w:r>
            <w:r w:rsidR="004F3489"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cquis</w:t>
            </w:r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ition de</w:t>
            </w:r>
            <w:r w:rsidR="004F3489"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EF5B28"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60 crédits</w:t>
            </w:r>
          </w:p>
        </w:tc>
        <w:tc>
          <w:tcPr>
            <w:tcW w:w="641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hinThickSmallGap" w:sz="24" w:space="0" w:color="7030A0"/>
            </w:tcBorders>
            <w:vAlign w:val="center"/>
          </w:tcPr>
          <w:p w:rsidR="00EF5B28" w:rsidRPr="009C2496" w:rsidRDefault="00EF5B28" w:rsidP="00EF5B28">
            <w:pPr>
              <w:jc w:val="center"/>
              <w:rPr>
                <w:b/>
                <w:bCs/>
                <w:color w:val="0070C0"/>
              </w:rPr>
            </w:pPr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45 crédits [</w:t>
            </w:r>
            <w:r w:rsidR="004F3489"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minimum</w:t>
            </w:r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1/3 dans un semestre et 2/3 dans un autre]</w:t>
            </w:r>
          </w:p>
        </w:tc>
      </w:tr>
      <w:tr w:rsidR="00EF5B28" w:rsidRPr="00CE0F02" w:rsidTr="00BB32B6">
        <w:trPr>
          <w:trHeight w:val="341"/>
        </w:trPr>
        <w:tc>
          <w:tcPr>
            <w:tcW w:w="2591" w:type="dxa"/>
            <w:tcBorders>
              <w:top w:val="double" w:sz="4" w:space="0" w:color="0070C0"/>
              <w:left w:val="thinThickSmallGap" w:sz="24" w:space="0" w:color="7030A0"/>
              <w:bottom w:val="double" w:sz="4" w:space="0" w:color="0070C0"/>
              <w:right w:val="double" w:sz="4" w:space="0" w:color="0070C0"/>
            </w:tcBorders>
            <w:vAlign w:val="center"/>
          </w:tcPr>
          <w:p w:rsidR="00EF5B28" w:rsidRPr="00377CC6" w:rsidRDefault="00EF5B28" w:rsidP="00EF5B28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377CC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Passage de L2 en L3</w:t>
            </w:r>
          </w:p>
        </w:tc>
        <w:tc>
          <w:tcPr>
            <w:tcW w:w="554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EF5B28" w:rsidRPr="009C2496" w:rsidRDefault="004F3489" w:rsidP="00EF5B28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9C249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Acquis</w:t>
            </w:r>
            <w:r w:rsidR="009C2496" w:rsidRPr="009C249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ition de</w:t>
            </w:r>
            <w:r w:rsidRPr="009C249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EF5B28" w:rsidRPr="009C249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120 crédits</w:t>
            </w:r>
          </w:p>
        </w:tc>
        <w:tc>
          <w:tcPr>
            <w:tcW w:w="641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hinThickSmallGap" w:sz="24" w:space="0" w:color="7030A0"/>
            </w:tcBorders>
            <w:vAlign w:val="center"/>
          </w:tcPr>
          <w:p w:rsidR="00EF5B28" w:rsidRPr="009C2496" w:rsidRDefault="004F3489" w:rsidP="00EF5B28">
            <w:pPr>
              <w:jc w:val="center"/>
              <w:rPr>
                <w:b/>
                <w:bCs/>
                <w:color w:val="7030A0"/>
              </w:rPr>
            </w:pPr>
            <w:r w:rsidRPr="009C249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 xml:space="preserve">Minimum </w:t>
            </w:r>
            <w:r w:rsidR="00EF5B28" w:rsidRPr="009C249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105 crédits</w:t>
            </w:r>
          </w:p>
        </w:tc>
      </w:tr>
      <w:tr w:rsidR="00EF5B28" w:rsidRPr="00CE0F02" w:rsidTr="00BB32B6">
        <w:trPr>
          <w:trHeight w:val="1436"/>
        </w:trPr>
        <w:tc>
          <w:tcPr>
            <w:tcW w:w="14554" w:type="dxa"/>
            <w:gridSpan w:val="3"/>
            <w:tcBorders>
              <w:top w:val="double" w:sz="4" w:space="0" w:color="0070C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vAlign w:val="center"/>
          </w:tcPr>
          <w:p w:rsidR="00EF5B28" w:rsidRPr="00EF5B28" w:rsidRDefault="00EF5B28" w:rsidP="00EF5B28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</w:pPr>
            <w:r w:rsidRPr="00EF5B28"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  <w:t>L’étudiant n’a pas le droit de séjourner plus de deux [2] ans en L1.</w:t>
            </w:r>
          </w:p>
          <w:p w:rsidR="00EF5B28" w:rsidRPr="00EF5B28" w:rsidRDefault="00EF5B28" w:rsidP="00EF5B28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</w:pPr>
            <w:r w:rsidRPr="00EF5B28"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  <w:t>L’étudiant n’a pas le droit de séjourner plus de cinq [5] ans en Licence.</w:t>
            </w:r>
          </w:p>
          <w:p w:rsidR="00EF5B28" w:rsidRPr="00377CC6" w:rsidRDefault="00EF5B28" w:rsidP="00EF5B28">
            <w:pPr>
              <w:jc w:val="center"/>
              <w:rPr>
                <w:rFonts w:ascii="Andalus" w:hAnsi="Andalus" w:cs="Andalus"/>
                <w:b/>
                <w:bCs/>
                <w:color w:val="0070C0"/>
                <w:sz w:val="24"/>
                <w:szCs w:val="24"/>
              </w:rPr>
            </w:pPr>
            <w:r w:rsidRPr="00EF5B28"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  <w:t>L’étudiant n’a le droit de séjourner six [6] ans en Licence que s’il dispose de 120 crédits, sinon il est exclu.</w:t>
            </w:r>
          </w:p>
        </w:tc>
      </w:tr>
    </w:tbl>
    <w:p w:rsidR="00377CC6" w:rsidRDefault="00377CC6"/>
    <w:p w:rsidR="00012076" w:rsidRDefault="00012076"/>
    <w:sectPr w:rsidR="00012076" w:rsidSect="00EF5B28">
      <w:pgSz w:w="16838" w:h="11906" w:orient="landscape"/>
      <w:pgMar w:top="663" w:right="851" w:bottom="663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E0F02"/>
    <w:rsid w:val="00012076"/>
    <w:rsid w:val="000E6436"/>
    <w:rsid w:val="000F4B5E"/>
    <w:rsid w:val="0018043F"/>
    <w:rsid w:val="00326D1D"/>
    <w:rsid w:val="00335B57"/>
    <w:rsid w:val="00377CC6"/>
    <w:rsid w:val="003A7FC8"/>
    <w:rsid w:val="003B57B0"/>
    <w:rsid w:val="003F08B2"/>
    <w:rsid w:val="00450044"/>
    <w:rsid w:val="0045320A"/>
    <w:rsid w:val="004F3489"/>
    <w:rsid w:val="005535DA"/>
    <w:rsid w:val="0056147D"/>
    <w:rsid w:val="00610688"/>
    <w:rsid w:val="00701A44"/>
    <w:rsid w:val="007126F8"/>
    <w:rsid w:val="00713CF7"/>
    <w:rsid w:val="00733E58"/>
    <w:rsid w:val="007850D9"/>
    <w:rsid w:val="008057DE"/>
    <w:rsid w:val="008578B5"/>
    <w:rsid w:val="00894476"/>
    <w:rsid w:val="009C2496"/>
    <w:rsid w:val="00A37261"/>
    <w:rsid w:val="00AA118A"/>
    <w:rsid w:val="00BB32B6"/>
    <w:rsid w:val="00C31A2A"/>
    <w:rsid w:val="00C94539"/>
    <w:rsid w:val="00CC4602"/>
    <w:rsid w:val="00CC66FB"/>
    <w:rsid w:val="00CE0F02"/>
    <w:rsid w:val="00D332DF"/>
    <w:rsid w:val="00D50414"/>
    <w:rsid w:val="00EA3FB2"/>
    <w:rsid w:val="00EB0D93"/>
    <w:rsid w:val="00EB7176"/>
    <w:rsid w:val="00EF5B28"/>
    <w:rsid w:val="00F10F86"/>
    <w:rsid w:val="00F7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0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7111-FEE2-4CFC-BF15-D58A88CC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3</cp:revision>
  <dcterms:created xsi:type="dcterms:W3CDTF">2022-12-25T09:26:00Z</dcterms:created>
  <dcterms:modified xsi:type="dcterms:W3CDTF">2022-12-26T00:25:00Z</dcterms:modified>
</cp:coreProperties>
</file>